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58" w:rsidRDefault="00216458" w:rsidP="00216458">
      <w:pPr>
        <w:jc w:val="both"/>
        <w:rPr>
          <w:b/>
          <w:color w:val="auto"/>
        </w:rPr>
      </w:pPr>
      <w:r w:rsidRPr="004212B6">
        <w:rPr>
          <w:b/>
          <w:color w:val="auto"/>
        </w:rPr>
        <w:t>4.1</w:t>
      </w:r>
      <w:r>
        <w:rPr>
          <w:b/>
          <w:color w:val="auto"/>
        </w:rPr>
        <w:t>.</w:t>
      </w:r>
      <w:r w:rsidRPr="004212B6">
        <w:rPr>
          <w:b/>
          <w:color w:val="auto"/>
        </w:rPr>
        <w:t xml:space="preserve"> </w:t>
      </w:r>
      <w:bookmarkStart w:id="0" w:name="_GoBack"/>
      <w:r w:rsidRPr="004212B6">
        <w:rPr>
          <w:b/>
          <w:color w:val="auto"/>
        </w:rPr>
        <w:t>Внешняя проверка годовой бюджетной отчетности главных а</w:t>
      </w:r>
      <w:r>
        <w:rPr>
          <w:b/>
          <w:color w:val="auto"/>
        </w:rPr>
        <w:t>дминистраторов бюджетных средств</w:t>
      </w:r>
    </w:p>
    <w:bookmarkEnd w:id="0"/>
    <w:p w:rsidR="00216458" w:rsidRPr="004212B6" w:rsidRDefault="00216458" w:rsidP="00216458">
      <w:pPr>
        <w:ind w:firstLine="709"/>
        <w:jc w:val="both"/>
        <w:rPr>
          <w:b/>
          <w:color w:val="auto"/>
        </w:rPr>
      </w:pPr>
    </w:p>
    <w:p w:rsidR="00216458" w:rsidRPr="0066665B" w:rsidRDefault="00216458" w:rsidP="00216458">
      <w:pPr>
        <w:ind w:firstLine="709"/>
        <w:jc w:val="both"/>
      </w:pPr>
      <w:proofErr w:type="gramStart"/>
      <w:r w:rsidRPr="004212B6">
        <w:t>Контрольно-счетной палатой в рамках внешней проверки проведена документальная проверка представленной годовой бюджетной отчетности 39 главных распорядителей бюджетных средств (за исключением отчетности Представительства Томской области при Правительстве Российской</w:t>
      </w:r>
      <w:r w:rsidRPr="0066665B">
        <w:t xml:space="preserve"> Федерации по причине ее непредставления).</w:t>
      </w:r>
      <w:proofErr w:type="gramEnd"/>
      <w:r w:rsidRPr="0066665B">
        <w:t xml:space="preserve"> Отчетность представлена главными распорядителями в срок, установленный Законом Томской области «О бюджетном процессе в Томской области».</w:t>
      </w:r>
    </w:p>
    <w:p w:rsidR="00216458" w:rsidRPr="0066665B" w:rsidRDefault="00216458" w:rsidP="00216458">
      <w:pPr>
        <w:autoSpaceDE w:val="0"/>
        <w:autoSpaceDN w:val="0"/>
        <w:adjustRightInd w:val="0"/>
        <w:ind w:firstLine="709"/>
        <w:jc w:val="both"/>
      </w:pPr>
      <w:proofErr w:type="gramStart"/>
      <w:r w:rsidRPr="0066665B">
        <w:rPr>
          <w:iCs/>
        </w:rPr>
        <w:t xml:space="preserve">Проверкой годовой бюджетной отчетности главных администраторов средств областного бюджета и анализом полноты и </w:t>
      </w:r>
      <w:r w:rsidRPr="0066665B">
        <w:t>соответствия нормативным требованиям ее составления и представления установлены такие повторяющиеся из года в год недостатки, как представлени</w:t>
      </w:r>
      <w:r>
        <w:t xml:space="preserve">е </w:t>
      </w:r>
      <w:r w:rsidRPr="0066665B">
        <w:t>форм</w:t>
      </w:r>
      <w:r>
        <w:t xml:space="preserve"> годовой бюджетной отчетности </w:t>
      </w:r>
      <w:r w:rsidRPr="0066665B">
        <w:t xml:space="preserve">не в полном составе без указания в </w:t>
      </w:r>
      <w:r>
        <w:t>п</w:t>
      </w:r>
      <w:r w:rsidRPr="0066665B">
        <w:t>ояснительной записке причин непредставления, а также неверное заполнение отдельных форм, о которых Контрольно-счетная палата неоднократно сообщала в Департамент финансов</w:t>
      </w:r>
      <w:proofErr w:type="gramEnd"/>
      <w:r w:rsidRPr="0066665B">
        <w:t xml:space="preserve"> Томской области с указанием на необходимость принятия соответствующих мер по их устранению и недопущению впредь. </w:t>
      </w:r>
    </w:p>
    <w:p w:rsidR="00216458" w:rsidRDefault="00216458" w:rsidP="00216458">
      <w:pPr>
        <w:autoSpaceDE w:val="0"/>
        <w:autoSpaceDN w:val="0"/>
        <w:adjustRightInd w:val="0"/>
        <w:ind w:firstLine="709"/>
        <w:jc w:val="both"/>
      </w:pPr>
      <w:r w:rsidRPr="0066665B">
        <w:t>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так и замечаний Контрольно-счетной палаты по их соблюдению. Информация о выявленных недостатках будет направлена в Департамент финансов для принятия мер по их устранению.</w:t>
      </w:r>
    </w:p>
    <w:p w:rsidR="00216458" w:rsidRDefault="00216458" w:rsidP="00216458">
      <w:pPr>
        <w:ind w:firstLine="708"/>
        <w:jc w:val="both"/>
        <w:rPr>
          <w:b/>
          <w:color w:val="auto"/>
        </w:rPr>
      </w:pPr>
    </w:p>
    <w:p w:rsidR="00216458" w:rsidRPr="00E57EC8" w:rsidRDefault="00216458" w:rsidP="00216458">
      <w:pPr>
        <w:ind w:firstLine="708"/>
        <w:jc w:val="both"/>
        <w:rPr>
          <w:color w:val="auto"/>
        </w:rPr>
      </w:pPr>
      <w:r w:rsidRPr="00E57EC8">
        <w:rPr>
          <w:color w:val="auto"/>
        </w:rPr>
        <w:t xml:space="preserve">По результатам </w:t>
      </w:r>
      <w:r>
        <w:rPr>
          <w:color w:val="auto"/>
        </w:rPr>
        <w:t xml:space="preserve">выборочной </w:t>
      </w:r>
      <w:r w:rsidRPr="00E57EC8">
        <w:rPr>
          <w:color w:val="auto"/>
        </w:rPr>
        <w:t xml:space="preserve">внешней проверки бюджетной отчетности ГАБС установлено, что представленные </w:t>
      </w:r>
      <w:r w:rsidRPr="00E57EC8">
        <w:t xml:space="preserve">Отчеты </w:t>
      </w:r>
      <w:r w:rsidRPr="00E57EC8">
        <w:rPr>
          <w:color w:val="auto"/>
        </w:rPr>
        <w:t xml:space="preserve">об исполнении бюджета главных распорядителей средств областного бюджета, главных администраторов доходов областного бюджета </w:t>
      </w:r>
      <w:r>
        <w:rPr>
          <w:color w:val="auto"/>
        </w:rPr>
        <w:t xml:space="preserve">- </w:t>
      </w:r>
      <w:r w:rsidRPr="00E57EC8">
        <w:rPr>
          <w:color w:val="auto"/>
        </w:rPr>
        <w:t>Департамента лесного хозяйства и Департамента по культуре и туризму</w:t>
      </w:r>
      <w:r>
        <w:rPr>
          <w:color w:val="auto"/>
        </w:rPr>
        <w:t>,</w:t>
      </w:r>
      <w:r w:rsidRPr="00E57EC8">
        <w:rPr>
          <w:color w:val="auto"/>
        </w:rPr>
        <w:t xml:space="preserve"> являются достоверными. </w:t>
      </w:r>
    </w:p>
    <w:p w:rsidR="00216458" w:rsidRPr="00E57EC8" w:rsidRDefault="00216458" w:rsidP="00216458">
      <w:pPr>
        <w:ind w:firstLine="708"/>
        <w:jc w:val="both"/>
        <w:rPr>
          <w:color w:val="auto"/>
        </w:rPr>
      </w:pPr>
      <w:proofErr w:type="gramStart"/>
      <w:r w:rsidRPr="00E57EC8">
        <w:rPr>
          <w:color w:val="auto"/>
        </w:rPr>
        <w:t xml:space="preserve">При этом годовая бюджетная отчетность </w:t>
      </w:r>
      <w:r w:rsidRPr="00E57EC8">
        <w:rPr>
          <w:iCs/>
          <w:color w:val="auto"/>
        </w:rPr>
        <w:t xml:space="preserve">в нарушение </w:t>
      </w:r>
      <w:r w:rsidRPr="00E57EC8">
        <w:rPr>
          <w:color w:val="auto"/>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w:t>
      </w:r>
      <w:proofErr w:type="gramEnd"/>
      <w:r w:rsidRPr="00E57EC8">
        <w:rPr>
          <w:color w:val="auto"/>
        </w:rPr>
        <w:t xml:space="preserve"> бюджета, утвержденного приказом Департамента финансов Томской области от 04.09.2012 № 27, </w:t>
      </w:r>
      <w:proofErr w:type="gramStart"/>
      <w:r w:rsidRPr="00E57EC8">
        <w:rPr>
          <w:color w:val="auto"/>
        </w:rPr>
        <w:t>представлена</w:t>
      </w:r>
      <w:proofErr w:type="gramEnd"/>
      <w:r w:rsidRPr="00E57EC8">
        <w:rPr>
          <w:color w:val="auto"/>
        </w:rPr>
        <w:t xml:space="preserve"> не в полном объеме и имеет ряд недостатков.</w:t>
      </w:r>
    </w:p>
    <w:p w:rsidR="00216458" w:rsidRPr="00E57EC8" w:rsidRDefault="00216458" w:rsidP="00216458">
      <w:pPr>
        <w:autoSpaceDE w:val="0"/>
        <w:autoSpaceDN w:val="0"/>
        <w:adjustRightInd w:val="0"/>
        <w:ind w:firstLine="708"/>
        <w:jc w:val="both"/>
        <w:rPr>
          <w:color w:val="auto"/>
        </w:rPr>
      </w:pPr>
      <w:proofErr w:type="gramStart"/>
      <w:r w:rsidRPr="00E57EC8">
        <w:rPr>
          <w:color w:val="auto"/>
        </w:rPr>
        <w:t xml:space="preserve">Так, при проверке полноты и достоверности бюджетной отчетности установлены следующие факты: в составе годовой отчетности не представлено 3 формы бюджетной отчетности; представлены формы отчетности, составленные без учета внесенных изменений в Инструкцию </w:t>
      </w:r>
      <w:r>
        <w:rPr>
          <w:color w:val="auto"/>
        </w:rPr>
        <w:t>№ 191н</w:t>
      </w:r>
      <w:r w:rsidRPr="00E57EC8">
        <w:rPr>
          <w:color w:val="auto"/>
        </w:rPr>
        <w:t xml:space="preserve"> и формы, не содержащие информации; из предусмотренных в составе пояснительной записки 7 таблиц и 16 приложений не представлено 4 таблицы и 5 приложений;</w:t>
      </w:r>
      <w:proofErr w:type="gramEnd"/>
      <w:r w:rsidRPr="00E57EC8">
        <w:rPr>
          <w:color w:val="auto"/>
        </w:rPr>
        <w:t xml:space="preserve"> в пояснительной записке текстовая часть не структурирована в разрезе предусмотренных разделов; в представленных таблицах и приложениях в составе пояснительной записки отражена неполная и недостоверная информация, а также представлены приложения с наименованием и отражением информации не в соответствии с требованиями Инструкции</w:t>
      </w:r>
      <w:r>
        <w:rPr>
          <w:color w:val="auto"/>
        </w:rPr>
        <w:t>.</w:t>
      </w:r>
      <w:r w:rsidRPr="00E57EC8">
        <w:rPr>
          <w:color w:val="auto"/>
        </w:rPr>
        <w:t xml:space="preserve"> </w:t>
      </w:r>
    </w:p>
    <w:p w:rsidR="00216458" w:rsidRPr="00E57EC8" w:rsidRDefault="00216458" w:rsidP="00216458">
      <w:pPr>
        <w:ind w:firstLine="709"/>
        <w:jc w:val="both"/>
        <w:rPr>
          <w:color w:val="auto"/>
        </w:rPr>
      </w:pPr>
      <w:proofErr w:type="gramStart"/>
      <w:r w:rsidRPr="00E57EC8">
        <w:rPr>
          <w:color w:val="auto"/>
        </w:rPr>
        <w:t xml:space="preserve">Также установлены нарушения Бюджетного кодекса РФ, Закона Томской области «О бюджетном процессе в Томской области», Общих требований к порядку составления, утверждения и ведения бюджетных смет казенных учреждений, утвержденных Приказом Минфина России от 20.11.2007 № 112н, Порядка составления и ведения сводной бюджетной росписи областного бюджета и бюджетных росписей главных распорядителей </w:t>
      </w:r>
      <w:r w:rsidRPr="00E57EC8">
        <w:rPr>
          <w:color w:val="auto"/>
        </w:rPr>
        <w:lastRenderedPageBreak/>
        <w:t>средств областного бюджета (главных администраторов источников финансирования дефицита областного бюджета), утвержденного приказом</w:t>
      </w:r>
      <w:proofErr w:type="gramEnd"/>
      <w:r w:rsidRPr="00E57EC8">
        <w:rPr>
          <w:color w:val="auto"/>
        </w:rPr>
        <w:t xml:space="preserve"> Департамента финансов Томской области от 14.12.2007 № 39, при организации исполнения бюджета, а именно:</w:t>
      </w:r>
    </w:p>
    <w:p w:rsidR="00216458" w:rsidRPr="00E57EC8" w:rsidRDefault="00216458" w:rsidP="00216458">
      <w:pPr>
        <w:widowControl w:val="0"/>
        <w:autoSpaceDE w:val="0"/>
        <w:autoSpaceDN w:val="0"/>
        <w:adjustRightInd w:val="0"/>
        <w:ind w:firstLine="708"/>
        <w:jc w:val="both"/>
        <w:rPr>
          <w:color w:val="auto"/>
          <w:lang w:eastAsia="en-US"/>
        </w:rPr>
      </w:pPr>
      <w:proofErr w:type="gramStart"/>
      <w:r w:rsidRPr="00E57EC8">
        <w:rPr>
          <w:color w:val="auto"/>
        </w:rPr>
        <w:t xml:space="preserve">- Департамент лесного хозяйства не осуществлял составление, утверждение и ведение бюджетной росписи; не определял порядок составления, утверждения и ведения бюджетной сметы себе, как получателю бюджетных средств; изменение показателей бюджетной сметы осуществлял ранее изменения доведенных в установленном порядке лимитов бюджетных обязательств; кроме того, Департаментом </w:t>
      </w:r>
      <w:r w:rsidRPr="00E57EC8">
        <w:rPr>
          <w:color w:val="auto"/>
          <w:lang w:eastAsia="en-US"/>
        </w:rPr>
        <w:t xml:space="preserve">лимиты бюджетных обязательств </w:t>
      </w:r>
      <w:r w:rsidRPr="00E57EC8">
        <w:rPr>
          <w:color w:val="auto"/>
        </w:rPr>
        <w:t>до подведомственного получателя бюджетных средств</w:t>
      </w:r>
      <w:r w:rsidRPr="00E57EC8">
        <w:rPr>
          <w:color w:val="auto"/>
          <w:lang w:eastAsia="en-US"/>
        </w:rPr>
        <w:t xml:space="preserve"> были доведены по форме, не</w:t>
      </w:r>
      <w:r>
        <w:rPr>
          <w:color w:val="auto"/>
          <w:lang w:eastAsia="en-US"/>
        </w:rPr>
        <w:t xml:space="preserve"> </w:t>
      </w:r>
      <w:r w:rsidRPr="00E57EC8">
        <w:rPr>
          <w:color w:val="auto"/>
          <w:lang w:eastAsia="en-US"/>
        </w:rPr>
        <w:t xml:space="preserve">соответствующей установленной; </w:t>
      </w:r>
      <w:proofErr w:type="gramEnd"/>
    </w:p>
    <w:p w:rsidR="00216458" w:rsidRPr="00E57EC8" w:rsidRDefault="00216458" w:rsidP="00216458">
      <w:pPr>
        <w:widowControl w:val="0"/>
        <w:autoSpaceDE w:val="0"/>
        <w:autoSpaceDN w:val="0"/>
        <w:adjustRightInd w:val="0"/>
        <w:ind w:firstLine="708"/>
        <w:jc w:val="both"/>
        <w:rPr>
          <w:color w:val="auto"/>
        </w:rPr>
      </w:pPr>
      <w:r w:rsidRPr="00E57EC8">
        <w:rPr>
          <w:color w:val="auto"/>
        </w:rPr>
        <w:t>- Департамент по культуре и туризму не определял порядок составления, утверждения и ведения бюджетных смет казенных учреждений.</w:t>
      </w:r>
    </w:p>
    <w:p w:rsidR="00216458" w:rsidRPr="00E57EC8" w:rsidRDefault="00216458" w:rsidP="00216458">
      <w:pPr>
        <w:widowControl w:val="0"/>
        <w:autoSpaceDE w:val="0"/>
        <w:autoSpaceDN w:val="0"/>
        <w:adjustRightInd w:val="0"/>
        <w:ind w:firstLine="708"/>
        <w:jc w:val="both"/>
        <w:rPr>
          <w:color w:val="auto"/>
        </w:rPr>
      </w:pPr>
      <w:r w:rsidRPr="00E57EC8">
        <w:rPr>
          <w:color w:val="auto"/>
        </w:rPr>
        <w:t xml:space="preserve">Кроме того, Департамент лесного хозяйства не обеспечил соблюдение действующего бюджетного законодательства при подготовке предложений об изменении сводной бюджетной росписи без внесения изменений в закон о бюджете в случае перераспределения бюджетных ассигнований в сумме 9 906,7 </w:t>
      </w:r>
      <w:proofErr w:type="spellStart"/>
      <w:r w:rsidRPr="00E57EC8">
        <w:rPr>
          <w:color w:val="auto"/>
        </w:rPr>
        <w:t>тыс</w:t>
      </w:r>
      <w:proofErr w:type="gramStart"/>
      <w:r w:rsidRPr="00E57EC8">
        <w:rPr>
          <w:color w:val="auto"/>
        </w:rPr>
        <w:t>.р</w:t>
      </w:r>
      <w:proofErr w:type="gramEnd"/>
      <w:r w:rsidRPr="00E57EC8">
        <w:rPr>
          <w:color w:val="auto"/>
        </w:rPr>
        <w:t>уб</w:t>
      </w:r>
      <w:proofErr w:type="spellEnd"/>
      <w:r w:rsidRPr="00E57EC8">
        <w:rPr>
          <w:color w:val="auto"/>
        </w:rPr>
        <w:t xml:space="preserve">. по основанию «экономия по основным мероприятиям государственной программы». Также, показатели бюджетных смет получателей бюджетных средств (Департамента и подведомственного учреждения) превысили доведенные до Департамента, как главного распорядителя бюджетных средств, лимиты бюджетных обязательств на сумму 76 136,4 </w:t>
      </w:r>
      <w:proofErr w:type="spellStart"/>
      <w:r w:rsidRPr="00E57EC8">
        <w:rPr>
          <w:color w:val="auto"/>
        </w:rPr>
        <w:t>тыс</w:t>
      </w:r>
      <w:proofErr w:type="gramStart"/>
      <w:r w:rsidRPr="00E57EC8">
        <w:rPr>
          <w:color w:val="auto"/>
        </w:rPr>
        <w:t>.р</w:t>
      </w:r>
      <w:proofErr w:type="gramEnd"/>
      <w:r w:rsidRPr="00E57EC8">
        <w:rPr>
          <w:color w:val="auto"/>
        </w:rPr>
        <w:t>уб</w:t>
      </w:r>
      <w:proofErr w:type="spellEnd"/>
      <w:r w:rsidRPr="00E57EC8">
        <w:rPr>
          <w:color w:val="auto"/>
        </w:rPr>
        <w:t>.</w:t>
      </w:r>
    </w:p>
    <w:p w:rsidR="00216458" w:rsidRPr="00E57EC8" w:rsidRDefault="00216458" w:rsidP="00216458">
      <w:pPr>
        <w:widowControl w:val="0"/>
        <w:autoSpaceDE w:val="0"/>
        <w:autoSpaceDN w:val="0"/>
        <w:adjustRightInd w:val="0"/>
        <w:ind w:firstLine="708"/>
        <w:jc w:val="both"/>
        <w:rPr>
          <w:bCs/>
          <w:color w:val="auto"/>
        </w:rPr>
      </w:pPr>
      <w:r w:rsidRPr="00E57EC8">
        <w:rPr>
          <w:color w:val="auto"/>
        </w:rPr>
        <w:t>В нарушение требований Федерального закона «О бухгалтерском учете», Инструкции по применению Единого пл</w:t>
      </w:r>
      <w:r>
        <w:rPr>
          <w:color w:val="auto"/>
        </w:rPr>
        <w:t xml:space="preserve">ана счетов бухгалтерского учета…, </w:t>
      </w:r>
      <w:r w:rsidRPr="00E57EC8">
        <w:rPr>
          <w:color w:val="auto"/>
        </w:rPr>
        <w:t xml:space="preserve">утвержденной Приказом Минфина России от 01.12.2010 № 157н, Инструкции по применению плана счетов бюджетного учета, утвержденной Приказом Минфина России от 06.12.2010 № 162н, и других </w:t>
      </w:r>
      <w:r w:rsidRPr="00E57EC8">
        <w:rPr>
          <w:bCs/>
          <w:color w:val="auto"/>
        </w:rPr>
        <w:t>нормативных правовых актов, регулирующих правила ведения бухгалтерского учета, в проверенных учреждениях:</w:t>
      </w:r>
    </w:p>
    <w:p w:rsidR="00216458" w:rsidRPr="00E57EC8" w:rsidRDefault="00216458" w:rsidP="00216458">
      <w:pPr>
        <w:autoSpaceDE w:val="0"/>
        <w:autoSpaceDN w:val="0"/>
        <w:adjustRightInd w:val="0"/>
        <w:ind w:firstLine="708"/>
        <w:jc w:val="both"/>
        <w:rPr>
          <w:color w:val="auto"/>
        </w:rPr>
      </w:pPr>
      <w:proofErr w:type="gramStart"/>
      <w:r w:rsidRPr="00E57EC8">
        <w:rPr>
          <w:color w:val="auto"/>
        </w:rPr>
        <w:t xml:space="preserve">- при формировании учетной политики: не утверждены рабочий план счетов; порядок </w:t>
      </w:r>
      <w:r w:rsidRPr="00E57EC8">
        <w:rPr>
          <w:color w:val="auto"/>
          <w:lang w:eastAsia="en-US"/>
        </w:rPr>
        <w:t xml:space="preserve">отражения в учете событий после отчетной даты и </w:t>
      </w:r>
      <w:r w:rsidRPr="00E57EC8">
        <w:rPr>
          <w:color w:val="auto"/>
        </w:rPr>
        <w:t>порядок организации и осуществления внутреннего финансового контроля; не определена периодичность формирования регистров бухгалтерского учета на бумажном носителе; не внесены изменения в учетную политику в связи с изменениями Инструкции по применению Единого пла</w:t>
      </w:r>
      <w:r>
        <w:rPr>
          <w:color w:val="auto"/>
        </w:rPr>
        <w:t>на счетов бухгалтерского учета</w:t>
      </w:r>
      <w:r w:rsidRPr="00E57EC8">
        <w:rPr>
          <w:color w:val="auto"/>
        </w:rPr>
        <w:t>;</w:t>
      </w:r>
      <w:proofErr w:type="gramEnd"/>
    </w:p>
    <w:p w:rsidR="00216458" w:rsidRPr="00E57EC8" w:rsidRDefault="00216458" w:rsidP="00216458">
      <w:pPr>
        <w:widowControl w:val="0"/>
        <w:autoSpaceDE w:val="0"/>
        <w:autoSpaceDN w:val="0"/>
        <w:adjustRightInd w:val="0"/>
        <w:ind w:firstLine="708"/>
        <w:jc w:val="both"/>
        <w:rPr>
          <w:color w:val="auto"/>
        </w:rPr>
      </w:pPr>
      <w:r w:rsidRPr="00E57EC8">
        <w:rPr>
          <w:color w:val="auto"/>
        </w:rPr>
        <w:t>- перед составлением годовой бюджетной отчетности инвентаризация проведена не в полном объеме и с нарушением установленного порядка, а именно, проведена не в полном объеме инвентаризация основных средств, не проводилась инвентаризация денежных средств, находящихся во временном пользовании, расчетов по платежам в бюджет; акты о результатах инвентаризации не составлялись;</w:t>
      </w:r>
    </w:p>
    <w:p w:rsidR="00216458" w:rsidRPr="00E57EC8" w:rsidRDefault="00216458" w:rsidP="00216458">
      <w:pPr>
        <w:autoSpaceDE w:val="0"/>
        <w:autoSpaceDN w:val="0"/>
        <w:adjustRightInd w:val="0"/>
        <w:ind w:firstLine="708"/>
        <w:jc w:val="both"/>
        <w:rPr>
          <w:color w:val="auto"/>
        </w:rPr>
      </w:pPr>
      <w:r w:rsidRPr="00E57EC8">
        <w:rPr>
          <w:color w:val="auto"/>
        </w:rPr>
        <w:t xml:space="preserve">- Департаментом по культуре и туризму </w:t>
      </w:r>
      <w:r w:rsidRPr="00E57EC8">
        <w:t>не осуществлялся</w:t>
      </w:r>
      <w:r w:rsidRPr="00E57EC8">
        <w:rPr>
          <w:bCs/>
          <w:color w:val="auto"/>
        </w:rPr>
        <w:t xml:space="preserve"> у</w:t>
      </w:r>
      <w:r w:rsidRPr="00E57EC8">
        <w:t xml:space="preserve">чет операций, связанных с санкционированием расходов бюджетов, </w:t>
      </w:r>
      <w:r w:rsidRPr="00E57EC8">
        <w:rPr>
          <w:color w:val="auto"/>
        </w:rPr>
        <w:t>как главным распорядителем бюджетных средств, в части учета сумм доведенных финансовым органом утвержденных показателей бюджетных ассигнований и лимитов бюджетных обязательств, и распределенных себе, как получателю бюджетных средств, показателей бюджетных ассигнований и лимитов бюджетных обязательств;</w:t>
      </w:r>
    </w:p>
    <w:p w:rsidR="00216458" w:rsidRPr="00E57EC8" w:rsidRDefault="00216458" w:rsidP="00216458">
      <w:pPr>
        <w:autoSpaceDE w:val="0"/>
        <w:autoSpaceDN w:val="0"/>
        <w:adjustRightInd w:val="0"/>
        <w:ind w:firstLine="708"/>
        <w:jc w:val="both"/>
        <w:rPr>
          <w:color w:val="auto"/>
        </w:rPr>
      </w:pPr>
      <w:r w:rsidRPr="00E57EC8">
        <w:rPr>
          <w:color w:val="auto"/>
        </w:rPr>
        <w:t>- при ведении учета санкционирования расходов бюджета Департаментом лесного хозяйства не осуществлялась детализация показателей доведенных бюджетных ассигнований; суммы доведенных лимитов бюджетных обязательств на очередной финансовый год отражались со знаком «минус»; бюджетные ассигнования, лимиты бюджетных обязательств на второй год планового периода не отражались;</w:t>
      </w:r>
    </w:p>
    <w:p w:rsidR="00216458" w:rsidRPr="00E57EC8" w:rsidRDefault="00216458" w:rsidP="00216458">
      <w:pPr>
        <w:autoSpaceDE w:val="0"/>
        <w:autoSpaceDN w:val="0"/>
        <w:adjustRightInd w:val="0"/>
        <w:ind w:firstLine="708"/>
        <w:jc w:val="both"/>
        <w:rPr>
          <w:color w:val="auto"/>
        </w:rPr>
      </w:pPr>
      <w:r w:rsidRPr="00E57EC8">
        <w:rPr>
          <w:color w:val="auto"/>
        </w:rPr>
        <w:t xml:space="preserve">- при ведении Главной книги: остатки на </w:t>
      </w:r>
      <w:proofErr w:type="gramStart"/>
      <w:r w:rsidRPr="00E57EC8">
        <w:rPr>
          <w:color w:val="auto"/>
        </w:rPr>
        <w:t>начало</w:t>
      </w:r>
      <w:proofErr w:type="gramEnd"/>
      <w:r w:rsidRPr="00E57EC8">
        <w:rPr>
          <w:color w:val="auto"/>
        </w:rPr>
        <w:t xml:space="preserve"> и конец отчетного периода отражались со знаком «минус»; не отражались номера журналов операций; записи по счетам бухгалтерского учета не соответствовали данным журнала по санкционированию.</w:t>
      </w:r>
    </w:p>
    <w:p w:rsidR="00216458" w:rsidRPr="00E57EC8" w:rsidRDefault="00216458" w:rsidP="00216458">
      <w:pPr>
        <w:autoSpaceDE w:val="0"/>
        <w:autoSpaceDN w:val="0"/>
        <w:adjustRightInd w:val="0"/>
        <w:ind w:firstLine="708"/>
        <w:jc w:val="both"/>
        <w:rPr>
          <w:color w:val="auto"/>
        </w:rPr>
      </w:pPr>
      <w:r w:rsidRPr="00E57EC8">
        <w:rPr>
          <w:color w:val="auto"/>
        </w:rPr>
        <w:t xml:space="preserve">Данные годовой бюджетной отчетности Департамента по культуре и туризму подтверждаются данными отчетности получателей бюджетных средств.  </w:t>
      </w:r>
    </w:p>
    <w:p w:rsidR="00216458" w:rsidRPr="00E57EC8" w:rsidRDefault="00216458" w:rsidP="00216458">
      <w:pPr>
        <w:widowControl w:val="0"/>
        <w:autoSpaceDE w:val="0"/>
        <w:autoSpaceDN w:val="0"/>
        <w:adjustRightInd w:val="0"/>
        <w:ind w:firstLine="709"/>
        <w:jc w:val="both"/>
        <w:rPr>
          <w:color w:val="auto"/>
        </w:rPr>
      </w:pPr>
      <w:proofErr w:type="gramStart"/>
      <w:r w:rsidRPr="00E57EC8">
        <w:rPr>
          <w:color w:val="auto"/>
        </w:rPr>
        <w:t>Годовая бюджетная отчетность Департамента лесного хозяйства в части включения показателей, отражающих активы и обязательства двух подведомственных областных государственных учреждений «Томские леса» и «Кедровский лесхоз», находящихся в стадии ликвидации с 30.12.2009 и 31.03.2011, сформирована без представления установленных форм бюджетной отчетности на основании Разделительного баланса главного распорядителя на 01.01.2013, согласно которому Департаменту лесного хозяйства от Департамента развития предпринимательства и реального сектора экономики</w:t>
      </w:r>
      <w:proofErr w:type="gramEnd"/>
      <w:r w:rsidRPr="00E57EC8">
        <w:rPr>
          <w:color w:val="auto"/>
        </w:rPr>
        <w:t xml:space="preserve"> были переданы имущество и обязательства трех учреждений: ОГУ «Томские леса», ОГУ «Кедровский лесхоз» и ОГКУ «</w:t>
      </w:r>
      <w:proofErr w:type="spellStart"/>
      <w:r w:rsidRPr="00E57EC8">
        <w:rPr>
          <w:color w:val="auto"/>
        </w:rPr>
        <w:t>Томсклес</w:t>
      </w:r>
      <w:proofErr w:type="spellEnd"/>
      <w:r w:rsidRPr="00E57EC8">
        <w:rPr>
          <w:color w:val="auto"/>
        </w:rPr>
        <w:t xml:space="preserve">» в соответствии с распоряжением Администрации Томской области от 28.12.2012 № 1189-ра «О передаче функций и полномочий учредителя областных государственных учреждений». </w:t>
      </w:r>
    </w:p>
    <w:p w:rsidR="00216458" w:rsidRPr="00E57EC8" w:rsidRDefault="00216458" w:rsidP="00216458">
      <w:pPr>
        <w:widowControl w:val="0"/>
        <w:autoSpaceDE w:val="0"/>
        <w:autoSpaceDN w:val="0"/>
        <w:adjustRightInd w:val="0"/>
        <w:ind w:firstLine="709"/>
        <w:jc w:val="both"/>
        <w:rPr>
          <w:color w:val="auto"/>
        </w:rPr>
      </w:pPr>
      <w:r w:rsidRPr="00E57EC8">
        <w:rPr>
          <w:color w:val="auto"/>
        </w:rPr>
        <w:t xml:space="preserve">Основные средства стоимостью 146 125,1 </w:t>
      </w:r>
      <w:proofErr w:type="spellStart"/>
      <w:r w:rsidRPr="00E57EC8">
        <w:rPr>
          <w:color w:val="auto"/>
        </w:rPr>
        <w:t>тыс</w:t>
      </w:r>
      <w:proofErr w:type="gramStart"/>
      <w:r w:rsidRPr="00E57EC8">
        <w:rPr>
          <w:color w:val="auto"/>
        </w:rPr>
        <w:t>.р</w:t>
      </w:r>
      <w:proofErr w:type="gramEnd"/>
      <w:r w:rsidRPr="00E57EC8">
        <w:rPr>
          <w:color w:val="auto"/>
        </w:rPr>
        <w:t>уб</w:t>
      </w:r>
      <w:proofErr w:type="spellEnd"/>
      <w:r w:rsidRPr="00E57EC8">
        <w:rPr>
          <w:color w:val="auto"/>
        </w:rPr>
        <w:t>., числящиеся за областными государственными учреждениями «Томские леса» и «Кедровский лесхоз» (57% балансовой стоимости основных средств, отраженных в Балансе главного распорядителя на конец отчетного периода), на баланс Департамента не принимались. Инвентаризация указанных активов перед составлением бюджетной отчетности не проводилась. Департаментом меры по обеспечению сохранности имущества указанных учреждений не принимались. В результате подтвердить полноту и достоверность отражения в Балансе главного распорядителя показателей о стоимости основных средств не представляется возможным.</w:t>
      </w:r>
    </w:p>
    <w:p w:rsidR="00216458" w:rsidRPr="00E57EC8" w:rsidRDefault="00216458" w:rsidP="00216458">
      <w:pPr>
        <w:ind w:firstLine="708"/>
        <w:jc w:val="both"/>
        <w:rPr>
          <w:color w:val="auto"/>
        </w:rPr>
      </w:pPr>
      <w:proofErr w:type="gramStart"/>
      <w:r w:rsidRPr="00E57EC8">
        <w:rPr>
          <w:color w:val="auto"/>
        </w:rPr>
        <w:t>В связи с многочисленными нарушениями и недостатками, выявленными в ходе проведения внешней проверки бюджетной отчетности за 2015 год, главным распорядителям средств областного бюджета, главным администраторам доходов областного бюджета, в отношении которых были пр</w:t>
      </w:r>
      <w:r>
        <w:rPr>
          <w:color w:val="auto"/>
        </w:rPr>
        <w:t xml:space="preserve">оведены контрольные мероприятия - </w:t>
      </w:r>
      <w:r w:rsidRPr="00E57EC8">
        <w:rPr>
          <w:color w:val="auto"/>
        </w:rPr>
        <w:t>Департаменту лесного хозяйства и Департаменту по культуре и туризму</w:t>
      </w:r>
      <w:r>
        <w:rPr>
          <w:color w:val="auto"/>
        </w:rPr>
        <w:t>,</w:t>
      </w:r>
      <w:r w:rsidRPr="00E57EC8">
        <w:rPr>
          <w:color w:val="auto"/>
        </w:rPr>
        <w:t xml:space="preserve"> направлены представления для рассмотрения и принятия мер по устранению выявленных нарушений и недостатков, по привлечению к</w:t>
      </w:r>
      <w:proofErr w:type="gramEnd"/>
      <w:r w:rsidRPr="00E57EC8">
        <w:rPr>
          <w:color w:val="auto"/>
        </w:rPr>
        <w:t xml:space="preserve"> ответственности должностных лиц, виновных в допущенных нарушениях. О результатах проверки также будет проинформирован Департамент финансов Томской области. </w:t>
      </w:r>
    </w:p>
    <w:p w:rsidR="00216458" w:rsidRPr="00E57EC8" w:rsidRDefault="00216458" w:rsidP="00216458">
      <w:pPr>
        <w:ind w:firstLine="708"/>
        <w:jc w:val="both"/>
        <w:rPr>
          <w:color w:val="auto"/>
        </w:rPr>
      </w:pPr>
    </w:p>
    <w:p w:rsidR="00216458" w:rsidRPr="00E57EC8" w:rsidRDefault="00216458" w:rsidP="00216458">
      <w:pPr>
        <w:widowControl w:val="0"/>
        <w:autoSpaceDE w:val="0"/>
        <w:autoSpaceDN w:val="0"/>
        <w:adjustRightInd w:val="0"/>
        <w:ind w:firstLine="709"/>
        <w:jc w:val="both"/>
        <w:rPr>
          <w:color w:val="auto"/>
        </w:rPr>
      </w:pPr>
      <w:proofErr w:type="gramStart"/>
      <w:r w:rsidRPr="00E57EC8">
        <w:rPr>
          <w:color w:val="auto"/>
        </w:rPr>
        <w:t xml:space="preserve">Кроме того следует отметить, что Приказом Минфина России от 26.10.2012 № 138н «О внесении изменений в приказ Министерства финансов РФ от 28 декабря </w:t>
      </w:r>
      <w:smartTag w:uri="urn:schemas-microsoft-com:office:smarttags" w:element="metricconverter">
        <w:smartTagPr>
          <w:attr w:name="ProductID" w:val="2010 г"/>
        </w:smartTagPr>
        <w:r w:rsidRPr="00E57EC8">
          <w:rPr>
            <w:color w:val="auto"/>
          </w:rPr>
          <w:t>2010 г</w:t>
        </w:r>
      </w:smartTag>
      <w:r w:rsidRPr="00E57EC8">
        <w:rPr>
          <w:color w:val="auto"/>
        </w:rPr>
        <w:t>. № 191н</w:t>
      </w:r>
      <w:r>
        <w:rPr>
          <w:color w:val="auto"/>
        </w:rPr>
        <w:t xml:space="preserve"> </w:t>
      </w:r>
      <w:r w:rsidRPr="00E57EC8">
        <w:rPr>
          <w:color w:val="auto"/>
        </w:rPr>
        <w:t>«Об утверждении Инструкции</w:t>
      </w:r>
      <w:r>
        <w:rPr>
          <w:color w:val="auto"/>
        </w:rPr>
        <w:t>…»</w:t>
      </w:r>
      <w:r w:rsidRPr="00E57EC8">
        <w:rPr>
          <w:color w:val="auto"/>
        </w:rPr>
        <w:t xml:space="preserve">» </w:t>
      </w:r>
      <w:r>
        <w:rPr>
          <w:color w:val="auto"/>
        </w:rPr>
        <w:t xml:space="preserve">форма </w:t>
      </w:r>
      <w:r w:rsidRPr="00E57EC8">
        <w:rPr>
          <w:color w:val="auto"/>
        </w:rPr>
        <w:t>«Отчет об исполнении сметы доходов и расходов по приносящей доход деятельности главного распорядителя, распорядителя, получателя бюджетных средств» (ф.0503137) исключен</w:t>
      </w:r>
      <w:r>
        <w:rPr>
          <w:color w:val="auto"/>
        </w:rPr>
        <w:t>а</w:t>
      </w:r>
      <w:r w:rsidRPr="00E57EC8">
        <w:rPr>
          <w:color w:val="auto"/>
        </w:rPr>
        <w:t xml:space="preserve"> из состава бюджетной отчетности для главного распорядителя, главного администратора, начиная с</w:t>
      </w:r>
      <w:proofErr w:type="gramEnd"/>
      <w:r w:rsidRPr="00E57EC8">
        <w:rPr>
          <w:color w:val="auto"/>
        </w:rPr>
        <w:t xml:space="preserve"> отчетности за 2013 год.</w:t>
      </w:r>
    </w:p>
    <w:p w:rsidR="00216458" w:rsidRPr="00E57EC8" w:rsidRDefault="00216458" w:rsidP="00216458">
      <w:pPr>
        <w:widowControl w:val="0"/>
        <w:autoSpaceDE w:val="0"/>
        <w:autoSpaceDN w:val="0"/>
        <w:adjustRightInd w:val="0"/>
        <w:ind w:firstLine="709"/>
        <w:jc w:val="both"/>
        <w:rPr>
          <w:color w:val="auto"/>
        </w:rPr>
      </w:pPr>
      <w:r w:rsidRPr="00E57EC8">
        <w:rPr>
          <w:color w:val="auto"/>
        </w:rPr>
        <w:t xml:space="preserve">Приказом Минфина России от 19.12.2014 № 157н «О внесении изменений в приказ Министерства финансов РФ от 28 декабря </w:t>
      </w:r>
      <w:smartTag w:uri="urn:schemas-microsoft-com:office:smarttags" w:element="metricconverter">
        <w:smartTagPr>
          <w:attr w:name="ProductID" w:val="2010 г"/>
        </w:smartTagPr>
        <w:r w:rsidRPr="00E57EC8">
          <w:rPr>
            <w:color w:val="auto"/>
          </w:rPr>
          <w:t>2010 г</w:t>
        </w:r>
      </w:smartTag>
      <w:r w:rsidRPr="00E57EC8">
        <w:rPr>
          <w:color w:val="auto"/>
        </w:rPr>
        <w:t>. № 191н «Об утверждении Инструкции</w:t>
      </w:r>
      <w:r>
        <w:rPr>
          <w:color w:val="auto"/>
        </w:rPr>
        <w:t>…» н</w:t>
      </w:r>
      <w:r w:rsidRPr="00E57EC8">
        <w:rPr>
          <w:color w:val="auto"/>
        </w:rPr>
        <w:t>аименование формы документа «Отчет о принятых бюджетных обязательствах (ф.0503128)» заменено наименованием «Отчет о бюджетных обязательствах (ф.0503128)», начиная с отчетности за 2015 год.</w:t>
      </w:r>
    </w:p>
    <w:p w:rsidR="00216458" w:rsidRDefault="00216458" w:rsidP="00216458">
      <w:pPr>
        <w:widowControl w:val="0"/>
        <w:autoSpaceDE w:val="0"/>
        <w:autoSpaceDN w:val="0"/>
        <w:adjustRightInd w:val="0"/>
        <w:ind w:firstLine="709"/>
        <w:jc w:val="both"/>
        <w:rPr>
          <w:color w:val="auto"/>
        </w:rPr>
      </w:pPr>
      <w:proofErr w:type="gramStart"/>
      <w:r w:rsidRPr="00E57EC8">
        <w:rPr>
          <w:color w:val="auto"/>
        </w:rPr>
        <w:t>Однако указанные выше изменения не учтены в Порядке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утвержденном приказом Департамента финансов Томской области от 04.09.2012 № 27.</w:t>
      </w:r>
      <w:proofErr w:type="gramEnd"/>
    </w:p>
    <w:p w:rsidR="00FD00B9" w:rsidRDefault="00FD00B9"/>
    <w:sectPr w:rsidR="00FD00B9" w:rsidSect="0021645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58"/>
    <w:rsid w:val="00216458"/>
    <w:rsid w:val="007C02DE"/>
    <w:rsid w:val="00FD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5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5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1650</Words>
  <Characters>9409</Characters>
  <Application>Microsoft Office Word</Application>
  <DocSecurity>0</DocSecurity>
  <Lines>78</Lines>
  <Paragraphs>22</Paragraphs>
  <ScaleCrop>false</ScaleCrop>
  <Company>Контрольно-счетная палата Томской области</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cp:revision>
  <dcterms:created xsi:type="dcterms:W3CDTF">2016-06-22T04:42:00Z</dcterms:created>
  <dcterms:modified xsi:type="dcterms:W3CDTF">2016-06-22T04:43:00Z</dcterms:modified>
</cp:coreProperties>
</file>